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51D7" w14:textId="6EB3609E" w:rsidR="00264A86" w:rsidRDefault="00990550">
      <w:r>
        <w:rPr>
          <w:noProof/>
        </w:rPr>
        <w:drawing>
          <wp:anchor distT="0" distB="0" distL="114300" distR="114300" simplePos="0" relativeHeight="251655168" behindDoc="0" locked="0" layoutInCell="1" allowOverlap="1" wp14:anchorId="42DFF3D0" wp14:editId="1A711498">
            <wp:simplePos x="0" y="0"/>
            <wp:positionH relativeFrom="column">
              <wp:posOffset>19050</wp:posOffset>
            </wp:positionH>
            <wp:positionV relativeFrom="paragraph">
              <wp:posOffset>-526211</wp:posOffset>
            </wp:positionV>
            <wp:extent cx="1412935" cy="14061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2935" cy="1406105"/>
                    </a:xfrm>
                    <a:prstGeom prst="rect">
                      <a:avLst/>
                    </a:prstGeom>
                    <a:noFill/>
                    <a:ln w="9525">
                      <a:noFill/>
                      <a:miter lim="800000"/>
                      <a:headEnd/>
                      <a:tailEnd/>
                    </a:ln>
                  </pic:spPr>
                </pic:pic>
              </a:graphicData>
            </a:graphic>
          </wp:anchor>
        </w:drawing>
      </w:r>
      <w:r w:rsidR="00534B16">
        <w:rPr>
          <w:noProof/>
          <w:lang w:eastAsia="zh-TW"/>
        </w:rPr>
        <mc:AlternateContent>
          <mc:Choice Requires="wps">
            <w:drawing>
              <wp:anchor distT="0" distB="0" distL="114300" distR="114300" simplePos="0" relativeHeight="251657216" behindDoc="0" locked="0" layoutInCell="1" allowOverlap="1" wp14:anchorId="2534FE33" wp14:editId="38173E07">
                <wp:simplePos x="0" y="0"/>
                <wp:positionH relativeFrom="column">
                  <wp:posOffset>1546225</wp:posOffset>
                </wp:positionH>
                <wp:positionV relativeFrom="paragraph">
                  <wp:posOffset>-397510</wp:posOffset>
                </wp:positionV>
                <wp:extent cx="5278120" cy="1236345"/>
                <wp:effectExtent l="3175" t="2540" r="0" b="0"/>
                <wp:wrapNone/>
                <wp:docPr id="1560153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0D7D1" w14:textId="77777777" w:rsidR="0092581F" w:rsidRPr="0092581F" w:rsidRDefault="0092581F">
                            <w:pPr>
                              <w:rPr>
                                <w:rFonts w:ascii="Curlz MT" w:hAnsi="Curlz MT"/>
                                <w:sz w:val="144"/>
                                <w:szCs w:val="144"/>
                              </w:rPr>
                            </w:pPr>
                            <w:r w:rsidRPr="0092581F">
                              <w:rPr>
                                <w:rFonts w:ascii="Curlz MT" w:hAnsi="Curlz MT"/>
                                <w:sz w:val="144"/>
                                <w:szCs w:val="144"/>
                              </w:rPr>
                              <w:t>APLC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4FE33" id="_x0000_t202" coordsize="21600,21600" o:spt="202" path="m,l,21600r21600,l21600,xe">
                <v:stroke joinstyle="miter"/>
                <v:path gradientshapeok="t" o:connecttype="rect"/>
              </v:shapetype>
              <v:shape id="Text Box 2" o:spid="_x0000_s1026" type="#_x0000_t202" style="position:absolute;margin-left:121.75pt;margin-top:-31.3pt;width:415.6pt;height:9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pr9A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" stroked="f">
                <v:textbox>
                  <w:txbxContent>
                    <w:p w14:paraId="5360D7D1" w14:textId="77777777" w:rsidR="0092581F" w:rsidRPr="0092581F" w:rsidRDefault="0092581F">
                      <w:pPr>
                        <w:rPr>
                          <w:rFonts w:ascii="Curlz MT" w:hAnsi="Curlz MT"/>
                          <w:sz w:val="144"/>
                          <w:szCs w:val="144"/>
                        </w:rPr>
                      </w:pPr>
                      <w:r w:rsidRPr="0092581F">
                        <w:rPr>
                          <w:rFonts w:ascii="Curlz MT" w:hAnsi="Curlz MT"/>
                          <w:sz w:val="144"/>
                          <w:szCs w:val="144"/>
                        </w:rPr>
                        <w:t>APLC NEWS</w:t>
                      </w:r>
                    </w:p>
                  </w:txbxContent>
                </v:textbox>
              </v:shape>
            </w:pict>
          </mc:Fallback>
        </mc:AlternateContent>
      </w:r>
    </w:p>
    <w:p w14:paraId="36F58EFB" w14:textId="77777777" w:rsidR="004E7D33" w:rsidRDefault="004E7D33" w:rsidP="004E7D33"/>
    <w:p w14:paraId="057AFFEA" w14:textId="77AF3CC9" w:rsidR="00E04329" w:rsidRDefault="002E536E" w:rsidP="00B72D1C">
      <w:pPr>
        <w:jc w:val="center"/>
        <w:rPr>
          <w:rFonts w:asciiTheme="majorHAnsi" w:hAnsiTheme="majorHAnsi" w:cs="Times New Roman"/>
          <w:sz w:val="36"/>
          <w:szCs w:val="36"/>
        </w:rPr>
      </w:pPr>
      <w:r>
        <w:rPr>
          <w:noProof/>
        </w:rPr>
        <w:drawing>
          <wp:anchor distT="0" distB="0" distL="114300" distR="114300" simplePos="0" relativeHeight="251662336" behindDoc="0" locked="0" layoutInCell="1" allowOverlap="1" wp14:anchorId="108185C3" wp14:editId="1475108E">
            <wp:simplePos x="0" y="0"/>
            <wp:positionH relativeFrom="column">
              <wp:posOffset>4396740</wp:posOffset>
            </wp:positionH>
            <wp:positionV relativeFrom="paragraph">
              <wp:posOffset>132080</wp:posOffset>
            </wp:positionV>
            <wp:extent cx="1188720" cy="1188720"/>
            <wp:effectExtent l="0" t="0" r="0" b="0"/>
            <wp:wrapNone/>
            <wp:docPr id="1647147408" name="Picture 1" descr="Happy New Year 2024 GIF Images | Funim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4 GIF Images | Funimada.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8677B" w14:textId="7CC70821" w:rsidR="00653F1D" w:rsidRDefault="00534B16" w:rsidP="00190E88">
      <w:pPr>
        <w:jc w:val="center"/>
        <w:rPr>
          <w:rFonts w:asciiTheme="majorHAnsi" w:hAnsiTheme="majorHAnsi" w:cs="Times New Roman"/>
          <w:sz w:val="48"/>
          <w:szCs w:val="48"/>
        </w:rPr>
      </w:pPr>
      <w:r>
        <w:rPr>
          <w:rFonts w:asciiTheme="majorHAnsi" w:hAnsiTheme="majorHAnsi" w:cs="Times New Roman"/>
          <w:noProof/>
          <w:sz w:val="48"/>
          <w:szCs w:val="48"/>
        </w:rPr>
        <mc:AlternateContent>
          <mc:Choice Requires="wps">
            <w:drawing>
              <wp:anchor distT="0" distB="0" distL="114300" distR="114300" simplePos="0" relativeHeight="251659264" behindDoc="0" locked="0" layoutInCell="1" allowOverlap="1" wp14:anchorId="76C1C152" wp14:editId="3C4C0195">
                <wp:simplePos x="0" y="0"/>
                <wp:positionH relativeFrom="column">
                  <wp:posOffset>-23495</wp:posOffset>
                </wp:positionH>
                <wp:positionV relativeFrom="paragraph">
                  <wp:posOffset>495935</wp:posOffset>
                </wp:positionV>
                <wp:extent cx="2383790" cy="387350"/>
                <wp:effectExtent l="0" t="0" r="1905" b="0"/>
                <wp:wrapNone/>
                <wp:docPr id="9144748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17992" w14:textId="77777777" w:rsidR="00CF0DBA" w:rsidRPr="001F39B4" w:rsidRDefault="00E64B1B" w:rsidP="00CF0DBA">
                            <w:pPr>
                              <w:rPr>
                                <w:b/>
                                <w:sz w:val="36"/>
                                <w:szCs w:val="36"/>
                              </w:rPr>
                            </w:pPr>
                            <w:r w:rsidRPr="001F39B4">
                              <w:rPr>
                                <w:b/>
                                <w:sz w:val="36"/>
                                <w:szCs w:val="36"/>
                              </w:rPr>
                              <w:t>Nationally Accredited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1C152" id="Text Box 9" o:spid="_x0000_s1027" type="#_x0000_t202" style="position:absolute;left:0;text-align:left;margin-left:-1.85pt;margin-top:39.05pt;width:187.7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" stroked="f">
                <v:textbox>
                  <w:txbxContent>
                    <w:p w14:paraId="67D17992" w14:textId="77777777" w:rsidR="00CF0DBA" w:rsidRPr="001F39B4" w:rsidRDefault="00E64B1B" w:rsidP="00CF0DBA">
                      <w:pPr>
                        <w:rPr>
                          <w:b/>
                          <w:sz w:val="36"/>
                          <w:szCs w:val="36"/>
                        </w:rPr>
                      </w:pPr>
                      <w:r w:rsidRPr="001F39B4">
                        <w:rPr>
                          <w:b/>
                          <w:sz w:val="36"/>
                          <w:szCs w:val="36"/>
                        </w:rPr>
                        <w:t>Nationally Accredited</w:t>
                      </w:r>
                    </w:p>
                  </w:txbxContent>
                </v:textbox>
              </v:shape>
            </w:pict>
          </mc:Fallback>
        </mc:AlternateContent>
      </w:r>
      <w:r w:rsidR="00E64B1B">
        <w:rPr>
          <w:rFonts w:asciiTheme="majorHAnsi" w:hAnsiTheme="majorHAnsi" w:cs="Times New Roman"/>
          <w:sz w:val="48"/>
          <w:szCs w:val="48"/>
        </w:rPr>
        <w:t>JANUARY 20</w:t>
      </w:r>
      <w:r w:rsidR="009E722D">
        <w:rPr>
          <w:rFonts w:asciiTheme="majorHAnsi" w:hAnsiTheme="majorHAnsi" w:cs="Times New Roman"/>
          <w:sz w:val="48"/>
          <w:szCs w:val="48"/>
        </w:rPr>
        <w:t>2</w:t>
      </w:r>
      <w:r>
        <w:rPr>
          <w:rFonts w:asciiTheme="majorHAnsi" w:hAnsiTheme="majorHAnsi" w:cs="Times New Roman"/>
          <w:sz w:val="48"/>
          <w:szCs w:val="48"/>
        </w:rPr>
        <w:t>4</w:t>
      </w:r>
    </w:p>
    <w:p w14:paraId="6F66D1B7" w14:textId="01A7C51D" w:rsidR="006E730F" w:rsidRPr="00190E88" w:rsidRDefault="00534B16" w:rsidP="00190E88">
      <w:pPr>
        <w:jc w:val="center"/>
        <w:rPr>
          <w:rFonts w:asciiTheme="majorHAnsi" w:hAnsiTheme="majorHAnsi" w:cs="Times New Roman"/>
          <w:sz w:val="48"/>
          <w:szCs w:val="48"/>
        </w:rPr>
      </w:pPr>
      <w:r>
        <w:rPr>
          <w:rFonts w:asciiTheme="majorHAnsi" w:hAnsiTheme="majorHAnsi" w:cs="Times New Roman"/>
          <w:noProof/>
          <w:sz w:val="36"/>
          <w:szCs w:val="36"/>
          <w:lang w:eastAsia="zh-TW"/>
        </w:rPr>
        <mc:AlternateContent>
          <mc:Choice Requires="wps">
            <w:drawing>
              <wp:anchor distT="0" distB="0" distL="114300" distR="114300" simplePos="0" relativeHeight="251658240" behindDoc="0" locked="0" layoutInCell="1" allowOverlap="1" wp14:anchorId="02226C51" wp14:editId="059D98EB">
                <wp:simplePos x="0" y="0"/>
                <wp:positionH relativeFrom="column">
                  <wp:posOffset>2722880</wp:posOffset>
                </wp:positionH>
                <wp:positionV relativeFrom="paragraph">
                  <wp:posOffset>497840</wp:posOffset>
                </wp:positionV>
                <wp:extent cx="3411855" cy="3075305"/>
                <wp:effectExtent l="0" t="2540" r="0" b="0"/>
                <wp:wrapNone/>
                <wp:docPr id="8654063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0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095BF" w14:textId="77777777" w:rsidR="003A2006" w:rsidRDefault="00A72257" w:rsidP="00662046">
                            <w:pPr>
                              <w:spacing w:line="240" w:lineRule="auto"/>
                              <w:rPr>
                                <w:sz w:val="20"/>
                                <w:szCs w:val="20"/>
                              </w:rPr>
                            </w:pPr>
                            <w:r>
                              <w:rPr>
                                <w:sz w:val="20"/>
                                <w:szCs w:val="20"/>
                              </w:rPr>
                              <w:t xml:space="preserve">Dear Families:  </w:t>
                            </w:r>
                            <w:r w:rsidR="009461FA">
                              <w:rPr>
                                <w:sz w:val="20"/>
                                <w:szCs w:val="20"/>
                              </w:rPr>
                              <w:t>We have many new families joining us at Azalea Park Learning Center this month.  We extend a warm welcome to you and hope your experience with us is enriching for each of you.  This month, we want to partner with you to educate our children on healthy eating habits.  During the month, we will send home interesting articles and recipes appealing to children.  Perhaps you have some ideas we can share with families.</w:t>
                            </w:r>
                          </w:p>
                          <w:p w14:paraId="4FCD6ED7" w14:textId="77777777" w:rsidR="000440F0" w:rsidRDefault="000440F0" w:rsidP="000440F0">
                            <w:pPr>
                              <w:spacing w:line="240" w:lineRule="auto"/>
                              <w:rPr>
                                <w:sz w:val="20"/>
                                <w:szCs w:val="20"/>
                              </w:rPr>
                            </w:pPr>
                            <w:r>
                              <w:rPr>
                                <w:sz w:val="20"/>
                                <w:szCs w:val="20"/>
                              </w:rPr>
                              <w:t xml:space="preserve">You will see in our calendar section that we would like to promote a community project to collect blankets for the Homeless Coalition.  Please donate blankets to this worthwhile cause.  </w:t>
                            </w:r>
                          </w:p>
                          <w:p w14:paraId="17221FA0" w14:textId="37B1ADA4" w:rsidR="009461FA" w:rsidRDefault="00BA203B" w:rsidP="001446C6">
                            <w:pPr>
                              <w:spacing w:line="240" w:lineRule="auto"/>
                              <w:rPr>
                                <w:sz w:val="20"/>
                                <w:szCs w:val="20"/>
                              </w:rPr>
                            </w:pPr>
                            <w:r>
                              <w:rPr>
                                <w:sz w:val="20"/>
                                <w:szCs w:val="20"/>
                              </w:rPr>
                              <w:t>We wish each of you a s</w:t>
                            </w:r>
                            <w:r w:rsidR="001446C6">
                              <w:rPr>
                                <w:sz w:val="20"/>
                                <w:szCs w:val="20"/>
                              </w:rPr>
                              <w:t>afe, healthy and very happy 20</w:t>
                            </w:r>
                            <w:r w:rsidR="008D3F5F">
                              <w:rPr>
                                <w:sz w:val="20"/>
                                <w:szCs w:val="20"/>
                              </w:rPr>
                              <w:t>2</w:t>
                            </w:r>
                            <w:r w:rsidR="0015765A">
                              <w:rPr>
                                <w:sz w:val="20"/>
                                <w:szCs w:val="20"/>
                              </w:rPr>
                              <w:t>4</w:t>
                            </w:r>
                            <w:r>
                              <w:rPr>
                                <w:sz w:val="20"/>
                                <w:szCs w:val="20"/>
                              </w:rPr>
                              <w:t>.</w:t>
                            </w:r>
                          </w:p>
                          <w:p w14:paraId="1323F7B9" w14:textId="77777777" w:rsidR="00A72257" w:rsidRPr="00A72257" w:rsidRDefault="001446C6" w:rsidP="00E04329">
                            <w:pPr>
                              <w:spacing w:after="0"/>
                              <w:rPr>
                                <w:sz w:val="20"/>
                                <w:szCs w:val="20"/>
                              </w:rPr>
                            </w:pPr>
                            <w:r>
                              <w:rPr>
                                <w:sz w:val="20"/>
                                <w:szCs w:val="20"/>
                              </w:rPr>
                              <w:t>The Administration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26C51" id="Text Box 3" o:spid="_x0000_s1028" type="#_x0000_t202" style="position:absolute;left:0;text-align:left;margin-left:214.4pt;margin-top:39.2pt;width:268.65pt;height:2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" stroked="f">
                <v:textbox>
                  <w:txbxContent>
                    <w:p w14:paraId="129095BF" w14:textId="77777777" w:rsidR="003A2006" w:rsidRDefault="00A72257" w:rsidP="00662046">
                      <w:pPr>
                        <w:spacing w:line="240" w:lineRule="auto"/>
                        <w:rPr>
                          <w:sz w:val="20"/>
                          <w:szCs w:val="20"/>
                        </w:rPr>
                      </w:pPr>
                      <w:r>
                        <w:rPr>
                          <w:sz w:val="20"/>
                          <w:szCs w:val="20"/>
                        </w:rPr>
                        <w:t xml:space="preserve">Dear Families:  </w:t>
                      </w:r>
                      <w:r w:rsidR="009461FA">
                        <w:rPr>
                          <w:sz w:val="20"/>
                          <w:szCs w:val="20"/>
                        </w:rPr>
                        <w:t>We have many new families joining us at Azalea Park Learning Center this month.  We extend a warm welcome to you and hope your experience with us is enriching for each of you.  This month, we want to partner with you to educate our children on healthy eating habits.  During the month, we will send home interesting articles and recipes appealing to children.  Perhaps you have some ideas we can share with families.</w:t>
                      </w:r>
                    </w:p>
                    <w:p w14:paraId="4FCD6ED7" w14:textId="77777777" w:rsidR="000440F0" w:rsidRDefault="000440F0" w:rsidP="000440F0">
                      <w:pPr>
                        <w:spacing w:line="240" w:lineRule="auto"/>
                        <w:rPr>
                          <w:sz w:val="20"/>
                          <w:szCs w:val="20"/>
                        </w:rPr>
                      </w:pPr>
                      <w:r>
                        <w:rPr>
                          <w:sz w:val="20"/>
                          <w:szCs w:val="20"/>
                        </w:rPr>
                        <w:t xml:space="preserve">You will see in our calendar section that we would like to promote a community project to collect blankets for the Homeless Coalition.  Please donate blankets to this worthwhile cause.  </w:t>
                      </w:r>
                    </w:p>
                    <w:p w14:paraId="17221FA0" w14:textId="37B1ADA4" w:rsidR="009461FA" w:rsidRDefault="00BA203B" w:rsidP="001446C6">
                      <w:pPr>
                        <w:spacing w:line="240" w:lineRule="auto"/>
                        <w:rPr>
                          <w:sz w:val="20"/>
                          <w:szCs w:val="20"/>
                        </w:rPr>
                      </w:pPr>
                      <w:r>
                        <w:rPr>
                          <w:sz w:val="20"/>
                          <w:szCs w:val="20"/>
                        </w:rPr>
                        <w:t>We wish each of you a s</w:t>
                      </w:r>
                      <w:r w:rsidR="001446C6">
                        <w:rPr>
                          <w:sz w:val="20"/>
                          <w:szCs w:val="20"/>
                        </w:rPr>
                        <w:t>afe, healthy and very happy 20</w:t>
                      </w:r>
                      <w:r w:rsidR="008D3F5F">
                        <w:rPr>
                          <w:sz w:val="20"/>
                          <w:szCs w:val="20"/>
                        </w:rPr>
                        <w:t>2</w:t>
                      </w:r>
                      <w:r w:rsidR="0015765A">
                        <w:rPr>
                          <w:sz w:val="20"/>
                          <w:szCs w:val="20"/>
                        </w:rPr>
                        <w:t>4</w:t>
                      </w:r>
                      <w:r>
                        <w:rPr>
                          <w:sz w:val="20"/>
                          <w:szCs w:val="20"/>
                        </w:rPr>
                        <w:t>.</w:t>
                      </w:r>
                    </w:p>
                    <w:p w14:paraId="1323F7B9" w14:textId="77777777" w:rsidR="00A72257" w:rsidRPr="00A72257" w:rsidRDefault="001446C6" w:rsidP="00E04329">
                      <w:pPr>
                        <w:spacing w:after="0"/>
                        <w:rPr>
                          <w:sz w:val="20"/>
                          <w:szCs w:val="20"/>
                        </w:rPr>
                      </w:pPr>
                      <w:r>
                        <w:rPr>
                          <w:sz w:val="20"/>
                          <w:szCs w:val="20"/>
                        </w:rPr>
                        <w:t>The Administration Team</w:t>
                      </w:r>
                    </w:p>
                  </w:txbxContent>
                </v:textbox>
              </v:shape>
            </w:pict>
          </mc:Fallback>
        </mc:AlternateContent>
      </w:r>
    </w:p>
    <w:tbl>
      <w:tblPr>
        <w:tblStyle w:val="TableGrid"/>
        <w:tblW w:w="0" w:type="auto"/>
        <w:tblLook w:val="04A0" w:firstRow="1" w:lastRow="0" w:firstColumn="1" w:lastColumn="0" w:noHBand="0" w:noVBand="1"/>
      </w:tblPr>
      <w:tblGrid>
        <w:gridCol w:w="2088"/>
        <w:gridCol w:w="1980"/>
      </w:tblGrid>
      <w:tr w:rsidR="007C78DF" w14:paraId="30068ECE" w14:textId="77777777" w:rsidTr="00D20D14">
        <w:trPr>
          <w:trHeight w:val="288"/>
        </w:trPr>
        <w:tc>
          <w:tcPr>
            <w:tcW w:w="4068" w:type="dxa"/>
            <w:gridSpan w:val="2"/>
          </w:tcPr>
          <w:p w14:paraId="5688593B" w14:textId="77777777" w:rsidR="007C78DF" w:rsidRDefault="00B72D1C" w:rsidP="004B6D54">
            <w:pPr>
              <w:jc w:val="center"/>
              <w:rPr>
                <w:rFonts w:asciiTheme="majorHAnsi" w:hAnsiTheme="majorHAnsi" w:cs="Times New Roman"/>
                <w:sz w:val="28"/>
                <w:szCs w:val="28"/>
              </w:rPr>
            </w:pPr>
            <w:r>
              <w:rPr>
                <w:rFonts w:asciiTheme="majorHAnsi" w:hAnsiTheme="majorHAnsi" w:cs="Times New Roman"/>
                <w:sz w:val="28"/>
                <w:szCs w:val="28"/>
              </w:rPr>
              <w:t xml:space="preserve"> </w:t>
            </w:r>
            <w:r w:rsidR="00871C38">
              <w:rPr>
                <w:rFonts w:asciiTheme="majorHAnsi" w:hAnsiTheme="majorHAnsi" w:cs="Times New Roman"/>
                <w:sz w:val="28"/>
                <w:szCs w:val="28"/>
              </w:rPr>
              <w:t>SPECIAL ACTIVITIE</w:t>
            </w:r>
            <w:r w:rsidR="007C78DF">
              <w:rPr>
                <w:rFonts w:asciiTheme="majorHAnsi" w:hAnsiTheme="majorHAnsi" w:cs="Times New Roman"/>
                <w:sz w:val="28"/>
                <w:szCs w:val="28"/>
              </w:rPr>
              <w:t>S</w:t>
            </w:r>
          </w:p>
          <w:p w14:paraId="47D42119" w14:textId="77777777" w:rsidR="004B6D54" w:rsidRPr="003A5E9A" w:rsidRDefault="004B6D54" w:rsidP="004B6D54">
            <w:pPr>
              <w:jc w:val="center"/>
              <w:rPr>
                <w:rFonts w:asciiTheme="majorHAnsi" w:hAnsiTheme="majorHAnsi" w:cs="Times New Roman"/>
                <w:sz w:val="20"/>
                <w:szCs w:val="20"/>
              </w:rPr>
            </w:pPr>
          </w:p>
        </w:tc>
      </w:tr>
      <w:tr w:rsidR="000440F0" w14:paraId="53A0C5F2" w14:textId="77777777" w:rsidTr="00E94558">
        <w:trPr>
          <w:trHeight w:val="288"/>
        </w:trPr>
        <w:tc>
          <w:tcPr>
            <w:tcW w:w="2088" w:type="dxa"/>
            <w:vAlign w:val="center"/>
          </w:tcPr>
          <w:p w14:paraId="06A13CB2" w14:textId="77777777" w:rsidR="000440F0" w:rsidRPr="003A5E9A" w:rsidRDefault="000440F0" w:rsidP="00F3477B">
            <w:pPr>
              <w:jc w:val="center"/>
              <w:rPr>
                <w:rFonts w:asciiTheme="majorHAnsi" w:hAnsiTheme="majorHAnsi" w:cs="Times New Roman"/>
                <w:sz w:val="20"/>
                <w:szCs w:val="20"/>
              </w:rPr>
            </w:pPr>
            <w:r>
              <w:rPr>
                <w:rFonts w:asciiTheme="majorHAnsi" w:hAnsiTheme="majorHAnsi" w:cs="Times New Roman"/>
                <w:sz w:val="20"/>
                <w:szCs w:val="20"/>
              </w:rPr>
              <w:t>All Month:</w:t>
            </w:r>
          </w:p>
        </w:tc>
        <w:tc>
          <w:tcPr>
            <w:tcW w:w="1980" w:type="dxa"/>
          </w:tcPr>
          <w:p w14:paraId="72A2338E" w14:textId="77777777" w:rsidR="000440F0" w:rsidRPr="00E14DEC" w:rsidRDefault="000440F0" w:rsidP="00F3477B">
            <w:pPr>
              <w:rPr>
                <w:rFonts w:asciiTheme="majorHAnsi" w:hAnsiTheme="majorHAnsi" w:cs="Times New Roman"/>
                <w:sz w:val="20"/>
                <w:szCs w:val="20"/>
              </w:rPr>
            </w:pPr>
            <w:r>
              <w:rPr>
                <w:rFonts w:asciiTheme="majorHAnsi" w:hAnsiTheme="majorHAnsi" w:cs="Times New Roman"/>
                <w:sz w:val="20"/>
                <w:szCs w:val="20"/>
              </w:rPr>
              <w:t>Community project to collect blankets for Homeless Coalition</w:t>
            </w:r>
          </w:p>
        </w:tc>
      </w:tr>
      <w:tr w:rsidR="000440F0" w14:paraId="5FE1BE92" w14:textId="77777777" w:rsidTr="00D20D14">
        <w:trPr>
          <w:trHeight w:val="288"/>
        </w:trPr>
        <w:tc>
          <w:tcPr>
            <w:tcW w:w="2088" w:type="dxa"/>
          </w:tcPr>
          <w:p w14:paraId="59D6BC64" w14:textId="40AB4462" w:rsidR="000440F0" w:rsidRDefault="008D3F5F" w:rsidP="007C78DF">
            <w:pPr>
              <w:rPr>
                <w:rFonts w:asciiTheme="majorHAnsi" w:hAnsiTheme="majorHAnsi" w:cs="Times New Roman"/>
                <w:sz w:val="20"/>
                <w:szCs w:val="20"/>
              </w:rPr>
            </w:pPr>
            <w:r>
              <w:rPr>
                <w:rFonts w:asciiTheme="majorHAnsi" w:hAnsiTheme="majorHAnsi" w:cs="Times New Roman"/>
                <w:sz w:val="20"/>
                <w:szCs w:val="20"/>
              </w:rPr>
              <w:t>Tues</w:t>
            </w:r>
            <w:r w:rsidR="000440F0">
              <w:rPr>
                <w:rFonts w:asciiTheme="majorHAnsi" w:hAnsiTheme="majorHAnsi" w:cs="Times New Roman"/>
                <w:sz w:val="20"/>
                <w:szCs w:val="20"/>
              </w:rPr>
              <w:t xml:space="preserve">day, </w:t>
            </w:r>
          </w:p>
          <w:p w14:paraId="1E061C40" w14:textId="1C03CF8A" w:rsidR="000440F0" w:rsidRPr="00E14DEC" w:rsidRDefault="000440F0" w:rsidP="007C78DF">
            <w:pPr>
              <w:rPr>
                <w:rFonts w:asciiTheme="majorHAnsi" w:hAnsiTheme="majorHAnsi" w:cs="Times New Roman"/>
                <w:sz w:val="20"/>
                <w:szCs w:val="20"/>
              </w:rPr>
            </w:pPr>
            <w:r>
              <w:rPr>
                <w:rFonts w:asciiTheme="majorHAnsi" w:hAnsiTheme="majorHAnsi" w:cs="Times New Roman"/>
                <w:sz w:val="20"/>
                <w:szCs w:val="20"/>
              </w:rPr>
              <w:t xml:space="preserve">January </w:t>
            </w:r>
            <w:r w:rsidR="003B77C8">
              <w:rPr>
                <w:rFonts w:asciiTheme="majorHAnsi" w:hAnsiTheme="majorHAnsi" w:cs="Times New Roman"/>
                <w:sz w:val="20"/>
                <w:szCs w:val="20"/>
              </w:rPr>
              <w:t>9</w:t>
            </w:r>
            <w:r>
              <w:rPr>
                <w:rFonts w:asciiTheme="majorHAnsi" w:hAnsiTheme="majorHAnsi" w:cs="Times New Roman"/>
                <w:sz w:val="20"/>
                <w:szCs w:val="20"/>
                <w:vertAlign w:val="superscript"/>
              </w:rPr>
              <w:t>th</w:t>
            </w:r>
          </w:p>
        </w:tc>
        <w:tc>
          <w:tcPr>
            <w:tcW w:w="1980" w:type="dxa"/>
          </w:tcPr>
          <w:p w14:paraId="6B768782" w14:textId="77777777" w:rsidR="000440F0" w:rsidRDefault="000440F0" w:rsidP="00724715">
            <w:pPr>
              <w:rPr>
                <w:rFonts w:asciiTheme="majorHAnsi" w:hAnsiTheme="majorHAnsi" w:cs="Times New Roman"/>
                <w:sz w:val="20"/>
                <w:szCs w:val="20"/>
              </w:rPr>
            </w:pPr>
            <w:r>
              <w:rPr>
                <w:rFonts w:asciiTheme="majorHAnsi" w:hAnsiTheme="majorHAnsi" w:cs="Times New Roman"/>
                <w:sz w:val="20"/>
                <w:szCs w:val="20"/>
              </w:rPr>
              <w:t xml:space="preserve">VPK classes begin, </w:t>
            </w:r>
            <w:r w:rsidRPr="00E14DEC">
              <w:rPr>
                <w:rFonts w:asciiTheme="majorHAnsi" w:hAnsiTheme="majorHAnsi" w:cs="Times New Roman"/>
                <w:sz w:val="20"/>
                <w:szCs w:val="20"/>
              </w:rPr>
              <w:t>Public School</w:t>
            </w:r>
            <w:r>
              <w:rPr>
                <w:rFonts w:asciiTheme="majorHAnsi" w:hAnsiTheme="majorHAnsi" w:cs="Times New Roman"/>
                <w:sz w:val="20"/>
                <w:szCs w:val="20"/>
              </w:rPr>
              <w:t>s Resume</w:t>
            </w:r>
            <w:r w:rsidRPr="00E14DEC">
              <w:rPr>
                <w:rFonts w:asciiTheme="majorHAnsi" w:hAnsiTheme="majorHAnsi" w:cs="Times New Roman"/>
                <w:sz w:val="20"/>
                <w:szCs w:val="20"/>
              </w:rPr>
              <w:t xml:space="preserve"> </w:t>
            </w:r>
            <w:r>
              <w:rPr>
                <w:rFonts w:asciiTheme="majorHAnsi" w:hAnsiTheme="majorHAnsi" w:cs="Times New Roman"/>
                <w:sz w:val="20"/>
                <w:szCs w:val="20"/>
              </w:rPr>
              <w:t xml:space="preserve"> </w:t>
            </w:r>
          </w:p>
          <w:p w14:paraId="3D397246" w14:textId="77777777" w:rsidR="000440F0" w:rsidRPr="00E14DEC" w:rsidRDefault="000440F0" w:rsidP="00724715">
            <w:pPr>
              <w:rPr>
                <w:rFonts w:asciiTheme="majorHAnsi" w:hAnsiTheme="majorHAnsi" w:cs="Times New Roman"/>
                <w:sz w:val="20"/>
                <w:szCs w:val="20"/>
              </w:rPr>
            </w:pPr>
          </w:p>
        </w:tc>
      </w:tr>
      <w:tr w:rsidR="000440F0" w14:paraId="0F2142A1" w14:textId="77777777" w:rsidTr="00D20D14">
        <w:trPr>
          <w:trHeight w:val="288"/>
        </w:trPr>
        <w:tc>
          <w:tcPr>
            <w:tcW w:w="2088" w:type="dxa"/>
          </w:tcPr>
          <w:p w14:paraId="7258CA64" w14:textId="77777777" w:rsidR="000440F0" w:rsidRPr="00E14DEC" w:rsidRDefault="000440F0" w:rsidP="00C835A9">
            <w:pPr>
              <w:rPr>
                <w:rFonts w:asciiTheme="majorHAnsi" w:hAnsiTheme="majorHAnsi" w:cs="Times New Roman"/>
                <w:sz w:val="20"/>
                <w:szCs w:val="20"/>
              </w:rPr>
            </w:pPr>
            <w:r>
              <w:rPr>
                <w:rFonts w:asciiTheme="majorHAnsi" w:hAnsiTheme="majorHAnsi" w:cs="Times New Roman"/>
                <w:sz w:val="20"/>
                <w:szCs w:val="20"/>
              </w:rPr>
              <w:t>Monday</w:t>
            </w:r>
          </w:p>
          <w:p w14:paraId="535958FC" w14:textId="2BC58779" w:rsidR="000440F0" w:rsidRPr="00E14DEC" w:rsidRDefault="000440F0" w:rsidP="00C835A9">
            <w:pPr>
              <w:rPr>
                <w:rFonts w:asciiTheme="majorHAnsi" w:hAnsiTheme="majorHAnsi" w:cs="Times New Roman"/>
                <w:sz w:val="20"/>
                <w:szCs w:val="20"/>
              </w:rPr>
            </w:pPr>
            <w:r>
              <w:rPr>
                <w:rFonts w:asciiTheme="majorHAnsi" w:hAnsiTheme="majorHAnsi" w:cs="Times New Roman"/>
                <w:sz w:val="20"/>
                <w:szCs w:val="20"/>
              </w:rPr>
              <w:t xml:space="preserve">January </w:t>
            </w:r>
            <w:r w:rsidR="00F30FED">
              <w:rPr>
                <w:rFonts w:asciiTheme="majorHAnsi" w:hAnsiTheme="majorHAnsi" w:cs="Times New Roman"/>
                <w:sz w:val="20"/>
                <w:szCs w:val="20"/>
              </w:rPr>
              <w:t>1</w:t>
            </w:r>
            <w:r w:rsidR="003B77C8">
              <w:rPr>
                <w:rFonts w:asciiTheme="majorHAnsi" w:hAnsiTheme="majorHAnsi" w:cs="Times New Roman"/>
                <w:sz w:val="20"/>
                <w:szCs w:val="20"/>
              </w:rPr>
              <w:t>5</w:t>
            </w:r>
            <w:r>
              <w:rPr>
                <w:rFonts w:asciiTheme="majorHAnsi" w:hAnsiTheme="majorHAnsi" w:cs="Times New Roman"/>
                <w:sz w:val="20"/>
                <w:szCs w:val="20"/>
                <w:vertAlign w:val="superscript"/>
              </w:rPr>
              <w:t>t</w:t>
            </w:r>
            <w:r w:rsidR="008D3F5F">
              <w:rPr>
                <w:rFonts w:asciiTheme="majorHAnsi" w:hAnsiTheme="majorHAnsi" w:cs="Times New Roman"/>
                <w:sz w:val="20"/>
                <w:szCs w:val="20"/>
                <w:vertAlign w:val="superscript"/>
              </w:rPr>
              <w:t>h</w:t>
            </w:r>
          </w:p>
        </w:tc>
        <w:tc>
          <w:tcPr>
            <w:tcW w:w="1980" w:type="dxa"/>
          </w:tcPr>
          <w:p w14:paraId="10EA719F" w14:textId="64EF61EF" w:rsidR="000440F0" w:rsidRDefault="003B77C8" w:rsidP="007C78DF">
            <w:pPr>
              <w:rPr>
                <w:rFonts w:asciiTheme="majorHAnsi" w:hAnsiTheme="majorHAnsi" w:cs="Times New Roman"/>
                <w:b/>
                <w:sz w:val="20"/>
                <w:szCs w:val="20"/>
              </w:rPr>
            </w:pPr>
            <w:r>
              <w:rPr>
                <w:rFonts w:asciiTheme="majorHAnsi" w:hAnsiTheme="majorHAnsi" w:cs="Times New Roman"/>
                <w:b/>
                <w:sz w:val="20"/>
                <w:szCs w:val="20"/>
              </w:rPr>
              <w:t xml:space="preserve">Our School and </w:t>
            </w:r>
            <w:r w:rsidR="000440F0" w:rsidRPr="00C835A9">
              <w:rPr>
                <w:rFonts w:asciiTheme="majorHAnsi" w:hAnsiTheme="majorHAnsi" w:cs="Times New Roman"/>
                <w:b/>
                <w:sz w:val="20"/>
                <w:szCs w:val="20"/>
              </w:rPr>
              <w:t xml:space="preserve">Public Schools Closed </w:t>
            </w:r>
          </w:p>
          <w:p w14:paraId="0D158F25" w14:textId="77777777" w:rsidR="000440F0" w:rsidRPr="00C835A9" w:rsidRDefault="000440F0" w:rsidP="007C78DF">
            <w:pPr>
              <w:rPr>
                <w:rFonts w:asciiTheme="majorHAnsi" w:hAnsiTheme="majorHAnsi" w:cs="Times New Roman"/>
                <w:b/>
                <w:sz w:val="20"/>
                <w:szCs w:val="20"/>
              </w:rPr>
            </w:pPr>
          </w:p>
        </w:tc>
      </w:tr>
      <w:tr w:rsidR="000440F0" w14:paraId="7CA89E21" w14:textId="77777777" w:rsidTr="00D20D14">
        <w:trPr>
          <w:trHeight w:val="288"/>
        </w:trPr>
        <w:tc>
          <w:tcPr>
            <w:tcW w:w="2088" w:type="dxa"/>
          </w:tcPr>
          <w:p w14:paraId="0A05D935" w14:textId="15A28778" w:rsidR="000440F0" w:rsidRDefault="000440F0" w:rsidP="007C78DF">
            <w:pPr>
              <w:rPr>
                <w:rFonts w:asciiTheme="majorHAnsi" w:hAnsiTheme="majorHAnsi" w:cs="Times New Roman"/>
                <w:sz w:val="20"/>
                <w:szCs w:val="20"/>
              </w:rPr>
            </w:pPr>
            <w:r>
              <w:rPr>
                <w:rFonts w:asciiTheme="majorHAnsi" w:hAnsiTheme="majorHAnsi" w:cs="Times New Roman"/>
                <w:sz w:val="20"/>
                <w:szCs w:val="20"/>
              </w:rPr>
              <w:t xml:space="preserve">Week of January </w:t>
            </w:r>
            <w:r w:rsidRPr="00E14DEC">
              <w:rPr>
                <w:rFonts w:asciiTheme="majorHAnsi" w:hAnsiTheme="majorHAnsi" w:cs="Times New Roman"/>
                <w:sz w:val="20"/>
                <w:szCs w:val="20"/>
              </w:rPr>
              <w:t>2</w:t>
            </w:r>
            <w:r w:rsidR="00A878A1">
              <w:rPr>
                <w:rFonts w:asciiTheme="majorHAnsi" w:hAnsiTheme="majorHAnsi" w:cs="Times New Roman"/>
                <w:sz w:val="20"/>
                <w:szCs w:val="20"/>
              </w:rPr>
              <w:t>2</w:t>
            </w:r>
            <w:r w:rsidR="00A878A1" w:rsidRPr="00A878A1">
              <w:rPr>
                <w:rFonts w:asciiTheme="majorHAnsi" w:hAnsiTheme="majorHAnsi" w:cs="Times New Roman"/>
                <w:sz w:val="20"/>
                <w:szCs w:val="20"/>
                <w:vertAlign w:val="superscript"/>
              </w:rPr>
              <w:t>nd</w:t>
            </w:r>
            <w:r w:rsidR="00A878A1">
              <w:rPr>
                <w:rFonts w:asciiTheme="majorHAnsi" w:hAnsiTheme="majorHAnsi" w:cs="Times New Roman"/>
                <w:sz w:val="20"/>
                <w:szCs w:val="20"/>
              </w:rPr>
              <w:t xml:space="preserve"> </w:t>
            </w:r>
            <w:r w:rsidRPr="00E14DEC">
              <w:rPr>
                <w:rFonts w:asciiTheme="majorHAnsi" w:hAnsiTheme="majorHAnsi" w:cs="Times New Roman"/>
                <w:sz w:val="20"/>
                <w:szCs w:val="20"/>
              </w:rPr>
              <w:t xml:space="preserve"> </w:t>
            </w:r>
          </w:p>
          <w:p w14:paraId="1D6A7B02" w14:textId="77777777" w:rsidR="000440F0" w:rsidRDefault="000440F0" w:rsidP="007C78DF">
            <w:pPr>
              <w:rPr>
                <w:rFonts w:asciiTheme="majorHAnsi" w:hAnsiTheme="majorHAnsi" w:cs="Times New Roman"/>
                <w:sz w:val="20"/>
                <w:szCs w:val="20"/>
              </w:rPr>
            </w:pPr>
          </w:p>
          <w:p w14:paraId="18FDAA69" w14:textId="3A20844F" w:rsidR="000440F0" w:rsidRPr="00E14DEC" w:rsidRDefault="00534B16" w:rsidP="007C78DF">
            <w:pPr>
              <w:rPr>
                <w:rFonts w:asciiTheme="majorHAnsi" w:hAnsiTheme="majorHAnsi" w:cs="Times New Roman"/>
                <w:sz w:val="20"/>
                <w:szCs w:val="20"/>
              </w:rPr>
            </w:pPr>
            <w:r>
              <w:rPr>
                <w:rFonts w:asciiTheme="majorHAnsi" w:hAnsiTheme="majorHAnsi" w:cs="Times New Roman"/>
                <w:noProof/>
                <w:sz w:val="28"/>
                <w:szCs w:val="28"/>
                <w:lang w:eastAsia="zh-TW"/>
              </w:rPr>
              <mc:AlternateContent>
                <mc:Choice Requires="wps">
                  <w:drawing>
                    <wp:anchor distT="0" distB="0" distL="114300" distR="114300" simplePos="0" relativeHeight="251660288" behindDoc="0" locked="0" layoutInCell="1" allowOverlap="1" wp14:anchorId="4BF00E49" wp14:editId="0CF1FA6B">
                      <wp:simplePos x="0" y="0"/>
                      <wp:positionH relativeFrom="column">
                        <wp:posOffset>-71120</wp:posOffset>
                      </wp:positionH>
                      <wp:positionV relativeFrom="paragraph">
                        <wp:posOffset>290830</wp:posOffset>
                      </wp:positionV>
                      <wp:extent cx="6214745" cy="3392805"/>
                      <wp:effectExtent l="5080" t="12700" r="9525" b="13970"/>
                      <wp:wrapNone/>
                      <wp:docPr id="19342035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392805"/>
                              </a:xfrm>
                              <a:prstGeom prst="rect">
                                <a:avLst/>
                              </a:prstGeom>
                              <a:solidFill>
                                <a:srgbClr val="FFFFFF"/>
                              </a:solidFill>
                              <a:ln w="9525">
                                <a:solidFill>
                                  <a:srgbClr val="000000"/>
                                </a:solidFill>
                                <a:miter lim="800000"/>
                                <a:headEnd/>
                                <a:tailEnd/>
                              </a:ln>
                            </wps:spPr>
                            <wps:txbx>
                              <w:txbxContent>
                                <w:p w14:paraId="7C699E7A" w14:textId="77777777" w:rsidR="000440F0" w:rsidRDefault="000440F0" w:rsidP="00D55F2F">
                                  <w:pPr>
                                    <w:jc w:val="center"/>
                                    <w:rPr>
                                      <w:b/>
                                      <w:sz w:val="24"/>
                                      <w:szCs w:val="24"/>
                                    </w:rPr>
                                  </w:pPr>
                                  <w:r w:rsidRPr="00107D33">
                                    <w:rPr>
                                      <w:b/>
                                      <w:sz w:val="24"/>
                                      <w:szCs w:val="24"/>
                                    </w:rPr>
                                    <w:t>LEARNING ABOUT NUTRITION</w:t>
                                  </w:r>
                                </w:p>
                                <w:p w14:paraId="7AF19FAF" w14:textId="77777777" w:rsidR="000440F0" w:rsidRDefault="000440F0" w:rsidP="00D55F2F">
                                  <w:pPr>
                                    <w:rPr>
                                      <w:sz w:val="20"/>
                                      <w:szCs w:val="20"/>
                                    </w:rPr>
                                  </w:pPr>
                                  <w:r>
                                    <w:rPr>
                                      <w:sz w:val="20"/>
                                      <w:szCs w:val="20"/>
                                    </w:rPr>
                                    <w:t xml:space="preserve">Preschoolers are very curious and eager to learn about the foods they eat.  Nutrition education for preschoolers takes place both in the classroom and in the home, so parent involvement is very important.  When parents and teachers work together, the nutrition education experience is more meaningful.  Food experiences are one of the best ways to teach children about food and nutrition.  Children are more likely to choose specific foods if they are able to look at and taste them on a frequent and consistent basis.  Food-based activities which have been successful in increasing children’s food preferences include vegetable and fruit gardens, food preparation, and tasting parties.  </w:t>
                                  </w:r>
                                </w:p>
                                <w:p w14:paraId="2287F609" w14:textId="77777777" w:rsidR="000440F0" w:rsidRDefault="000440F0" w:rsidP="00D55F2F">
                                  <w:pPr>
                                    <w:rPr>
                                      <w:sz w:val="20"/>
                                      <w:szCs w:val="20"/>
                                    </w:rPr>
                                  </w:pPr>
                                  <w:r>
                                    <w:rPr>
                                      <w:sz w:val="20"/>
                                      <w:szCs w:val="20"/>
                                    </w:rPr>
                                    <w:t>This month, look at our bulletin boards and your child’s folder for topics such as nutritional requirements, lunch box recipes, picky eaters, obesity and other medical problems.  In February, we will focus on physical activity, which is as important as good nutrition.</w:t>
                                  </w:r>
                                </w:p>
                                <w:p w14:paraId="54F67BAE" w14:textId="77777777" w:rsidR="000440F0" w:rsidRDefault="000440F0" w:rsidP="00D55F2F">
                                  <w:pPr>
                                    <w:rPr>
                                      <w:b/>
                                      <w:sz w:val="20"/>
                                      <w:szCs w:val="20"/>
                                    </w:rPr>
                                  </w:pPr>
                                  <w:r w:rsidRPr="002608D8">
                                    <w:rPr>
                                      <w:b/>
                                      <w:sz w:val="20"/>
                                      <w:szCs w:val="20"/>
                                    </w:rPr>
                                    <w:t>Surprise Bag Game</w:t>
                                  </w:r>
                                </w:p>
                                <w:p w14:paraId="0EF395D6" w14:textId="77777777" w:rsidR="000440F0" w:rsidRDefault="000440F0" w:rsidP="00D55F2F">
                                  <w:pPr>
                                    <w:rPr>
                                      <w:sz w:val="20"/>
                                      <w:szCs w:val="20"/>
                                    </w:rPr>
                                  </w:pPr>
                                  <w:r>
                                    <w:rPr>
                                      <w:sz w:val="20"/>
                                      <w:szCs w:val="20"/>
                                    </w:rPr>
                                    <w:t>Introduce shapes and textures of foods with this game.  Place one or two different fruits or vegetables into a small brown lunch bag.  Have your child reach into the bag without looking inside and describe how it feels (soft, hard, rough, smooth, round, etc.).</w:t>
                                  </w:r>
                                </w:p>
                                <w:p w14:paraId="31C7DB21" w14:textId="77777777" w:rsidR="000440F0" w:rsidRPr="00D55F2F" w:rsidRDefault="000440F0" w:rsidP="00135A2D">
                                  <w:pPr>
                                    <w:rPr>
                                      <w:sz w:val="20"/>
                                      <w:szCs w:val="20"/>
                                    </w:rPr>
                                  </w:pPr>
                                  <w:r>
                                    <w:rPr>
                                      <w:b/>
                                      <w:sz w:val="20"/>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00E49" id="Text Box 11" o:spid="_x0000_s1029" type="#_x0000_t202" style="position:absolute;margin-left:-5.6pt;margin-top:22.9pt;width:489.35pt;height:2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oHAIAADMEAAAOAAAAZHJzL2Uyb0RvYy54bWysU9uO2yAQfa/Uf0C8N3a8yW5ixVlts01V&#10;aXuRtv0AjLGNihkKJHb69R2wN5veXqrygBgGzsycObO5HTpFjsI6Cbqg81lKidAcKqmbgn75vH+1&#10;o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">
                      <v:textbox>
                        <w:txbxContent>
                          <w:p w14:paraId="7C699E7A" w14:textId="77777777" w:rsidR="000440F0" w:rsidRDefault="000440F0" w:rsidP="00D55F2F">
                            <w:pPr>
                              <w:jc w:val="center"/>
                              <w:rPr>
                                <w:b/>
                                <w:sz w:val="24"/>
                                <w:szCs w:val="24"/>
                              </w:rPr>
                            </w:pPr>
                            <w:r w:rsidRPr="00107D33">
                              <w:rPr>
                                <w:b/>
                                <w:sz w:val="24"/>
                                <w:szCs w:val="24"/>
                              </w:rPr>
                              <w:t>LEARNING ABOUT NUTRITION</w:t>
                            </w:r>
                          </w:p>
                          <w:p w14:paraId="7AF19FAF" w14:textId="77777777" w:rsidR="000440F0" w:rsidRDefault="000440F0" w:rsidP="00D55F2F">
                            <w:pPr>
                              <w:rPr>
                                <w:sz w:val="20"/>
                                <w:szCs w:val="20"/>
                              </w:rPr>
                            </w:pPr>
                            <w:r>
                              <w:rPr>
                                <w:sz w:val="20"/>
                                <w:szCs w:val="20"/>
                              </w:rPr>
                              <w:t xml:space="preserve">Preschoolers are very curious and eager to learn about the foods they eat.  Nutrition education for preschoolers takes place both in the classroom and in the home, so parent involvement is very important.  When parents and teachers work together, the nutrition education experience is more meaningful.  Food experiences are one of the best ways to teach children about food and nutrition.  Children are more likely to choose specific foods if they are able to look at and taste them on a frequent and consistent basis.  Food-based activities which have been successful in increasing children’s food preferences include vegetable and fruit gardens, food preparation, and tasting parties.  </w:t>
                            </w:r>
                          </w:p>
                          <w:p w14:paraId="2287F609" w14:textId="77777777" w:rsidR="000440F0" w:rsidRDefault="000440F0" w:rsidP="00D55F2F">
                            <w:pPr>
                              <w:rPr>
                                <w:sz w:val="20"/>
                                <w:szCs w:val="20"/>
                              </w:rPr>
                            </w:pPr>
                            <w:r>
                              <w:rPr>
                                <w:sz w:val="20"/>
                                <w:szCs w:val="20"/>
                              </w:rPr>
                              <w:t>This month, look at our bulletin boards and your child’s folder for topics such as nutritional requirements, lunch box recipes, picky eaters, obesity and other medical problems.  In February, we will focus on physical activity, which is as important as good nutrition.</w:t>
                            </w:r>
                          </w:p>
                          <w:p w14:paraId="54F67BAE" w14:textId="77777777" w:rsidR="000440F0" w:rsidRDefault="000440F0" w:rsidP="00D55F2F">
                            <w:pPr>
                              <w:rPr>
                                <w:b/>
                                <w:sz w:val="20"/>
                                <w:szCs w:val="20"/>
                              </w:rPr>
                            </w:pPr>
                            <w:r w:rsidRPr="002608D8">
                              <w:rPr>
                                <w:b/>
                                <w:sz w:val="20"/>
                                <w:szCs w:val="20"/>
                              </w:rPr>
                              <w:t>Surprise Bag Game</w:t>
                            </w:r>
                          </w:p>
                          <w:p w14:paraId="0EF395D6" w14:textId="77777777" w:rsidR="000440F0" w:rsidRDefault="000440F0" w:rsidP="00D55F2F">
                            <w:pPr>
                              <w:rPr>
                                <w:sz w:val="20"/>
                                <w:szCs w:val="20"/>
                              </w:rPr>
                            </w:pPr>
                            <w:r>
                              <w:rPr>
                                <w:sz w:val="20"/>
                                <w:szCs w:val="20"/>
                              </w:rPr>
                              <w:t>Introduce shapes and textures of foods with this game.  Place one or two different fruits or vegetables into a small brown lunch bag.  Have your child reach into the bag without looking inside and describe how it feels (soft, hard, rough, smooth, round, etc.).</w:t>
                            </w:r>
                          </w:p>
                          <w:p w14:paraId="31C7DB21" w14:textId="77777777" w:rsidR="000440F0" w:rsidRPr="00D55F2F" w:rsidRDefault="000440F0" w:rsidP="00135A2D">
                            <w:pPr>
                              <w:rPr>
                                <w:sz w:val="20"/>
                                <w:szCs w:val="20"/>
                              </w:rPr>
                            </w:pPr>
                            <w:r>
                              <w:rPr>
                                <w:b/>
                                <w:sz w:val="20"/>
                                <w:szCs w:val="20"/>
                              </w:rPr>
                              <w:t xml:space="preserve"> </w:t>
                            </w:r>
                            <w:r>
                              <w:rPr>
                                <w:sz w:val="20"/>
                                <w:szCs w:val="20"/>
                              </w:rPr>
                              <w:t xml:space="preserve"> </w:t>
                            </w:r>
                          </w:p>
                        </w:txbxContent>
                      </v:textbox>
                    </v:shape>
                  </w:pict>
                </mc:Fallback>
              </mc:AlternateContent>
            </w:r>
          </w:p>
        </w:tc>
        <w:tc>
          <w:tcPr>
            <w:tcW w:w="1980" w:type="dxa"/>
          </w:tcPr>
          <w:p w14:paraId="567F37D7" w14:textId="77777777" w:rsidR="000440F0" w:rsidRDefault="000440F0" w:rsidP="007C78DF">
            <w:pPr>
              <w:rPr>
                <w:rFonts w:asciiTheme="majorHAnsi" w:hAnsiTheme="majorHAnsi" w:cs="Times New Roman"/>
                <w:sz w:val="20"/>
                <w:szCs w:val="20"/>
              </w:rPr>
            </w:pPr>
            <w:r>
              <w:rPr>
                <w:rFonts w:asciiTheme="majorHAnsi" w:hAnsiTheme="majorHAnsi" w:cs="Times New Roman"/>
                <w:sz w:val="20"/>
                <w:szCs w:val="20"/>
              </w:rPr>
              <w:t>Literacy Week</w:t>
            </w:r>
          </w:p>
          <w:p w14:paraId="698E07B3" w14:textId="77777777" w:rsidR="000440F0" w:rsidRDefault="000440F0" w:rsidP="007C78DF">
            <w:pPr>
              <w:rPr>
                <w:rFonts w:asciiTheme="majorHAnsi" w:hAnsiTheme="majorHAnsi" w:cs="Times New Roman"/>
                <w:sz w:val="20"/>
                <w:szCs w:val="20"/>
              </w:rPr>
            </w:pPr>
          </w:p>
          <w:p w14:paraId="08CA3AA4" w14:textId="77777777" w:rsidR="000440F0" w:rsidRDefault="000440F0" w:rsidP="007C78DF">
            <w:pPr>
              <w:rPr>
                <w:rFonts w:asciiTheme="majorHAnsi" w:hAnsiTheme="majorHAnsi" w:cs="Times New Roman"/>
                <w:sz w:val="20"/>
                <w:szCs w:val="20"/>
              </w:rPr>
            </w:pPr>
          </w:p>
          <w:p w14:paraId="51386C89" w14:textId="77777777" w:rsidR="000440F0" w:rsidRPr="00E14DEC" w:rsidRDefault="000440F0" w:rsidP="007C78DF">
            <w:pPr>
              <w:rPr>
                <w:rFonts w:asciiTheme="majorHAnsi" w:hAnsiTheme="majorHAnsi" w:cs="Times New Roman"/>
                <w:sz w:val="20"/>
                <w:szCs w:val="20"/>
              </w:rPr>
            </w:pPr>
          </w:p>
        </w:tc>
      </w:tr>
    </w:tbl>
    <w:p w14:paraId="6BC75A70" w14:textId="77777777" w:rsidR="007C78DF" w:rsidRDefault="007C78DF" w:rsidP="007C78DF">
      <w:pPr>
        <w:rPr>
          <w:rFonts w:asciiTheme="majorHAnsi" w:hAnsiTheme="majorHAnsi" w:cs="Times New Roman"/>
          <w:sz w:val="28"/>
          <w:szCs w:val="28"/>
        </w:rPr>
      </w:pPr>
    </w:p>
    <w:p w14:paraId="59E55DAB" w14:textId="77777777" w:rsidR="000031BF" w:rsidRDefault="000031BF" w:rsidP="007C78DF">
      <w:pPr>
        <w:rPr>
          <w:rFonts w:asciiTheme="majorHAnsi" w:hAnsiTheme="majorHAnsi" w:cs="Times New Roman"/>
          <w:sz w:val="28"/>
          <w:szCs w:val="28"/>
        </w:rPr>
      </w:pPr>
    </w:p>
    <w:p w14:paraId="4F474103" w14:textId="77777777" w:rsidR="000031BF" w:rsidRDefault="000031BF" w:rsidP="007C78DF">
      <w:pPr>
        <w:rPr>
          <w:rFonts w:asciiTheme="majorHAnsi" w:hAnsiTheme="majorHAnsi" w:cs="Times New Roman"/>
          <w:sz w:val="28"/>
          <w:szCs w:val="28"/>
        </w:rPr>
      </w:pPr>
    </w:p>
    <w:p w14:paraId="7B95EC66" w14:textId="77777777" w:rsidR="000031BF" w:rsidRDefault="000031BF" w:rsidP="007C78DF">
      <w:pPr>
        <w:rPr>
          <w:rFonts w:asciiTheme="majorHAnsi" w:hAnsiTheme="majorHAnsi" w:cs="Times New Roman"/>
          <w:sz w:val="28"/>
          <w:szCs w:val="28"/>
        </w:rPr>
      </w:pPr>
    </w:p>
    <w:p w14:paraId="419AFCDE" w14:textId="77777777" w:rsidR="000031BF" w:rsidRDefault="000031BF" w:rsidP="007C78DF">
      <w:pPr>
        <w:rPr>
          <w:rFonts w:asciiTheme="majorHAnsi" w:hAnsiTheme="majorHAnsi" w:cs="Times New Roman"/>
          <w:sz w:val="28"/>
          <w:szCs w:val="28"/>
        </w:rPr>
      </w:pPr>
    </w:p>
    <w:p w14:paraId="71E39535" w14:textId="77777777" w:rsidR="000031BF" w:rsidRPr="007C78DF" w:rsidRDefault="000031BF" w:rsidP="007C78DF">
      <w:pPr>
        <w:rPr>
          <w:rFonts w:asciiTheme="majorHAnsi" w:hAnsiTheme="majorHAnsi" w:cs="Times New Roman"/>
          <w:sz w:val="28"/>
          <w:szCs w:val="28"/>
        </w:rPr>
      </w:pPr>
    </w:p>
    <w:sectPr w:rsidR="000031BF" w:rsidRPr="007C78DF" w:rsidSect="00E0432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072A5"/>
    <w:multiLevelType w:val="hybridMultilevel"/>
    <w:tmpl w:val="9CA4D5A8"/>
    <w:lvl w:ilvl="0" w:tplc="CC0C8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78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9E"/>
    <w:rsid w:val="000031BF"/>
    <w:rsid w:val="0002307A"/>
    <w:rsid w:val="000440F0"/>
    <w:rsid w:val="00087B5F"/>
    <w:rsid w:val="000E1CD4"/>
    <w:rsid w:val="000E6076"/>
    <w:rsid w:val="00107D33"/>
    <w:rsid w:val="00111940"/>
    <w:rsid w:val="001138C8"/>
    <w:rsid w:val="00135A2D"/>
    <w:rsid w:val="001446C6"/>
    <w:rsid w:val="0015765A"/>
    <w:rsid w:val="00160093"/>
    <w:rsid w:val="00175346"/>
    <w:rsid w:val="00190E88"/>
    <w:rsid w:val="001E319D"/>
    <w:rsid w:val="001E5CB2"/>
    <w:rsid w:val="001F39B4"/>
    <w:rsid w:val="00233F0B"/>
    <w:rsid w:val="00257275"/>
    <w:rsid w:val="002608D8"/>
    <w:rsid w:val="00264A86"/>
    <w:rsid w:val="0029486E"/>
    <w:rsid w:val="002A2A8F"/>
    <w:rsid w:val="002A6796"/>
    <w:rsid w:val="002E536E"/>
    <w:rsid w:val="002F1110"/>
    <w:rsid w:val="00307512"/>
    <w:rsid w:val="00315989"/>
    <w:rsid w:val="0033117D"/>
    <w:rsid w:val="003942B0"/>
    <w:rsid w:val="003962F4"/>
    <w:rsid w:val="003A2006"/>
    <w:rsid w:val="003A41F7"/>
    <w:rsid w:val="003A45CB"/>
    <w:rsid w:val="003A5E9A"/>
    <w:rsid w:val="003B6ADF"/>
    <w:rsid w:val="003B77C8"/>
    <w:rsid w:val="003F0EE6"/>
    <w:rsid w:val="00421290"/>
    <w:rsid w:val="00456F32"/>
    <w:rsid w:val="00474542"/>
    <w:rsid w:val="00476DA9"/>
    <w:rsid w:val="004779F4"/>
    <w:rsid w:val="004B6D54"/>
    <w:rsid w:val="004C38E5"/>
    <w:rsid w:val="004D6042"/>
    <w:rsid w:val="004E40ED"/>
    <w:rsid w:val="004E53C1"/>
    <w:rsid w:val="004E7D33"/>
    <w:rsid w:val="004F0F11"/>
    <w:rsid w:val="00530E62"/>
    <w:rsid w:val="00534B16"/>
    <w:rsid w:val="005367F9"/>
    <w:rsid w:val="00591F7F"/>
    <w:rsid w:val="00653F1D"/>
    <w:rsid w:val="00662046"/>
    <w:rsid w:val="00674B20"/>
    <w:rsid w:val="00692977"/>
    <w:rsid w:val="006A7A85"/>
    <w:rsid w:val="006B2D1D"/>
    <w:rsid w:val="006E730F"/>
    <w:rsid w:val="006F30AD"/>
    <w:rsid w:val="00711422"/>
    <w:rsid w:val="00722A79"/>
    <w:rsid w:val="00724715"/>
    <w:rsid w:val="007570B1"/>
    <w:rsid w:val="00796DE3"/>
    <w:rsid w:val="007A3576"/>
    <w:rsid w:val="007C78DF"/>
    <w:rsid w:val="007D289E"/>
    <w:rsid w:val="00866730"/>
    <w:rsid w:val="00871C38"/>
    <w:rsid w:val="00871EF4"/>
    <w:rsid w:val="0088446C"/>
    <w:rsid w:val="008D3F5F"/>
    <w:rsid w:val="008E1FB6"/>
    <w:rsid w:val="009158B7"/>
    <w:rsid w:val="0092581F"/>
    <w:rsid w:val="009461FA"/>
    <w:rsid w:val="00965A54"/>
    <w:rsid w:val="00976B8B"/>
    <w:rsid w:val="00990550"/>
    <w:rsid w:val="00992220"/>
    <w:rsid w:val="009C07B7"/>
    <w:rsid w:val="009C755E"/>
    <w:rsid w:val="009D4B58"/>
    <w:rsid w:val="009E722D"/>
    <w:rsid w:val="009F0F9C"/>
    <w:rsid w:val="00A43374"/>
    <w:rsid w:val="00A72257"/>
    <w:rsid w:val="00A878A1"/>
    <w:rsid w:val="00AE32AB"/>
    <w:rsid w:val="00AE5707"/>
    <w:rsid w:val="00AF54F3"/>
    <w:rsid w:val="00B15370"/>
    <w:rsid w:val="00B23DB4"/>
    <w:rsid w:val="00B35C21"/>
    <w:rsid w:val="00B40D91"/>
    <w:rsid w:val="00B41314"/>
    <w:rsid w:val="00B46888"/>
    <w:rsid w:val="00B72D1C"/>
    <w:rsid w:val="00BA203B"/>
    <w:rsid w:val="00BA524B"/>
    <w:rsid w:val="00BC03FE"/>
    <w:rsid w:val="00C37300"/>
    <w:rsid w:val="00C835A9"/>
    <w:rsid w:val="00CF0DBA"/>
    <w:rsid w:val="00CF6EB8"/>
    <w:rsid w:val="00D0780A"/>
    <w:rsid w:val="00D20D14"/>
    <w:rsid w:val="00D23391"/>
    <w:rsid w:val="00D55F2F"/>
    <w:rsid w:val="00D70D0C"/>
    <w:rsid w:val="00D93A56"/>
    <w:rsid w:val="00DA701F"/>
    <w:rsid w:val="00E04329"/>
    <w:rsid w:val="00E14DEC"/>
    <w:rsid w:val="00E57C5D"/>
    <w:rsid w:val="00E64B1B"/>
    <w:rsid w:val="00E93085"/>
    <w:rsid w:val="00EB41AC"/>
    <w:rsid w:val="00EC31E4"/>
    <w:rsid w:val="00F30FED"/>
    <w:rsid w:val="00FA44F5"/>
    <w:rsid w:val="00FC1D2F"/>
    <w:rsid w:val="00FC4A3A"/>
    <w:rsid w:val="00FD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47CF"/>
  <w15:docId w15:val="{05225378-3F54-46EC-BBB3-A635459D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F"/>
    <w:rPr>
      <w:rFonts w:ascii="Tahoma" w:hAnsi="Tahoma" w:cs="Tahoma"/>
      <w:sz w:val="16"/>
      <w:szCs w:val="16"/>
    </w:rPr>
  </w:style>
  <w:style w:type="table" w:styleId="TableGrid">
    <w:name w:val="Table Grid"/>
    <w:basedOn w:val="TableNormal"/>
    <w:uiPriority w:val="59"/>
    <w:rsid w:val="007C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E5EB-CC66-4883-AD0E-AACAF482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Coleman Petrie</cp:lastModifiedBy>
  <cp:revision>7</cp:revision>
  <cp:lastPrinted>2019-12-15T18:57:00Z</cp:lastPrinted>
  <dcterms:created xsi:type="dcterms:W3CDTF">2023-12-02T17:18:00Z</dcterms:created>
  <dcterms:modified xsi:type="dcterms:W3CDTF">2023-12-02T17:30:00Z</dcterms:modified>
</cp:coreProperties>
</file>